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Revolutionary Communist Party</w:t>
      </w:r>
      <w:proofErr w:type="spellEnd"/>
      <w:r>
        <w:rPr>
          <w:b/>
          <w:sz w:val="28"/>
        </w:rPr>
        <w:t xml:space="preserve"> (“</w:t>
      </w:r>
      <w:proofErr w:type="spellStart"/>
      <w:r>
        <w:rPr>
          <w:b/>
          <w:sz w:val="28"/>
        </w:rPr>
        <w:t>RCP</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Revolutionary Communist Party</w:t>
      </w:r>
      <w:proofErr w:type="spellEnd"/>
      <w:r>
        <w:t xml:space="preserve"> (hereinafter “Club” or “</w:t>
      </w:r>
      <w:proofErr w:type="spellStart"/>
      <w:r>
        <w:t>RCP</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organize communists at Lakehead University. We base ourselves on the theories of Marx and Engels, which were developed by Lenin, Trotsky, and others in the Marxist tradition.</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3.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