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Lakehead University Cricket Club</w:t>
      </w:r>
      <w:proofErr w:type="spellEnd"/>
      <w:r>
        <w:rPr>
          <w:b/>
          <w:sz w:val="28"/>
        </w:rPr>
        <w:t xml:space="preserve"> (“</w:t>
      </w:r>
      <w:proofErr w:type="spellStart"/>
      <w:r>
        <w:rPr>
          <w:b/>
          <w:sz w:val="28"/>
        </w:rPr>
        <w:t>LUCB</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Lakehead University Cricket Club</w:t>
      </w:r>
      <w:proofErr w:type="spellEnd"/>
      <w:r>
        <w:t xml:space="preserve"> (hereinafter “Club” or “</w:t>
      </w:r>
      <w:proofErr w:type="spellStart"/>
      <w:r>
        <w:t>LUCB</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Establishing the Lakehead University Cricket Club is to provide a platform for individuals who share our enthusiasm for cricket to come together, hone their skills, and represent Lakehead University in intercollegiate and community cricket events. We aspire to create a vibrant cricketing community at Lakehead University that welcomes players of all skill levels, from seasoned athletes to newcomers eager to embrace this exciting sport. LUCB seeks to identify and nurture the cricketing talents within the Lakehead University student body.  LUCB envisions active engagement with the local Thunder Bay community. We intend to organize outreach programs, coaching sessions, and cricket events that promote the sport and build connections beyond the university campus. We hope to create a legacy of cricketing excellence, sportsmanship, and community engagement by establishing the Lakehead University Cricket Club. We invite all those who share our passion for cricket and our vision for the future of Lakehead University cricket to join us on this exciting journey. Together, we can elevate the profile of cricket at Lakehead University and make meaningful contributions to our institution's sporting and social fabric.</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 xml:space="preserve">The date, time, and location of the Annual General Meeting shall be set by the </w:t>
      </w:r>
      <w:r>
        <w:t>President</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 xml:space="preserve">The Annual General Meeting shall be chaired by the </w:t>
      </w:r>
      <w:r>
        <w:t>President</w:t>
      </w:r>
      <w:r>
        <w: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Vice President. Vice President</w:t>
      </w:r>
      <w:r>
        <w:br/>
      </w:r>
      <w:r>
        <w:br/>
      </w:r>
      <w: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3.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