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Lakehead Philanthropic Association</w:t>
      </w:r>
      <w:proofErr w:type="spellEnd"/>
      <w:r>
        <w:rPr>
          <w:b/>
          <w:sz w:val="28"/>
        </w:rPr>
        <w:t xml:space="preserve"> (“</w:t>
      </w:r>
      <w:proofErr w:type="spellStart"/>
      <w:r>
        <w:rPr>
          <w:b/>
          <w:sz w:val="28"/>
        </w:rPr>
        <w:t>LPA</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Lakehead Philanthropic Association</w:t>
      </w:r>
      <w:proofErr w:type="spellEnd"/>
      <w:r>
        <w:t xml:space="preserve"> (hereinafter “Club” or “</w:t>
      </w:r>
      <w:proofErr w:type="spellStart"/>
      <w:r>
        <w:t>LPA</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 xml:space="preserve">The Lakehead Philanthropic Association (SPA) is a student-led group that strives to foster a culture of philanthropy within the Lakehead campus, and Thunder Bay Community. The LPA provides students interested in philanthropy with the opportunity to develop their philanthropic skill sets and positively affect change for current and future Lakeheaede students and Thunder Bay members by participating in our intiatives. </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