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Environmental &amp; Sustainability Education</w:t>
      </w:r>
      <w:proofErr w:type="spellEnd"/>
      <w:r>
        <w:rPr>
          <w:b/>
          <w:sz w:val="28"/>
        </w:rPr>
        <w:t xml:space="preserve"> (“</w:t>
      </w:r>
      <w:proofErr w:type="spellStart"/>
      <w:r>
        <w:rPr>
          <w:b/>
          <w:sz w:val="28"/>
        </w:rPr>
        <w:t>ESE</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Environmental &amp; Sustainability Education</w:t>
      </w:r>
      <w:proofErr w:type="spellEnd"/>
      <w:r>
        <w:t xml:space="preserve"> (hereinafter “Club” or “</w:t>
      </w:r>
      <w:proofErr w:type="spellStart"/>
      <w:r>
        <w:t>ESE</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purpose of this club is to inspire and promote environmentally friendly practices that support both the planet and our communities. We aim to create welcoming spaces where people can learn, share ideas, and work together to develop sustainable solutions.</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 xml:space="preserve">Only students who are in the education graduate studies program at Lakehead University. </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